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10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40"/>
          <w:szCs w:val="40"/>
          <w:rtl w:val="0"/>
        </w:rPr>
        <w:t xml:space="preserve">MAWP AGENDA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000000"/>
          <w:sz w:val="24"/>
          <w:szCs w:val="24"/>
        </w:rPr>
      </w:pPr>
      <w:bookmarkStart w:colFirst="0" w:colLast="0" w:name="_6bc6e5a12ww9" w:id="1"/>
      <w:bookmarkEnd w:id="1"/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December, 2022 </w:t>
      </w: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/ 1800hrs  / ZOOM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20"/>
          <w:szCs w:val="20"/>
        </w:rPr>
      </w:pPr>
      <w:bookmarkStart w:colFirst="0" w:colLast="0" w:name="_fqs1stlnuka0" w:id="2"/>
      <w:bookmarkEnd w:id="2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0"/>
          <w:szCs w:val="20"/>
          <w:rtl w:val="0"/>
        </w:rPr>
        <w:t xml:space="preserve">Call to Order:</w:t>
      </w:r>
    </w:p>
    <w:p w:rsidR="00000000" w:rsidDel="00000000" w:rsidP="00000000" w:rsidRDefault="00000000" w:rsidRPr="00000000" w14:paraId="00000004">
      <w:pPr>
        <w:pStyle w:val="Heading1"/>
        <w:widowControl w:val="0"/>
        <w:spacing w:after="0" w:before="48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20"/>
          <w:szCs w:val="20"/>
        </w:rPr>
      </w:pPr>
      <w:bookmarkStart w:colFirst="0" w:colLast="0" w:name="_35tug461xcte" w:id="3"/>
      <w:bookmarkEnd w:id="3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0"/>
          <w:szCs w:val="20"/>
          <w:rtl w:val="0"/>
        </w:rPr>
        <w:t xml:space="preserve">Attendees:</w:t>
      </w:r>
    </w:p>
    <w:p w:rsidR="00000000" w:rsidDel="00000000" w:rsidP="00000000" w:rsidRDefault="00000000" w:rsidRPr="00000000" w14:paraId="00000005">
      <w:pPr>
        <w:pStyle w:val="Heading1"/>
        <w:widowControl w:val="0"/>
        <w:spacing w:after="0" w:before="48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bx9u4mwuq9wu" w:id="4"/>
      <w:bookmarkEnd w:id="4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6rh3km38rgyu" w:id="5"/>
      <w:bookmarkEnd w:id="5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Secretary Report: Melissa</w:t>
      </w:r>
    </w:p>
    <w:p w:rsidR="00000000" w:rsidDel="00000000" w:rsidP="00000000" w:rsidRDefault="00000000" w:rsidRPr="00000000" w14:paraId="00000007">
      <w:pPr>
        <w:spacing w:before="120" w:lineRule="auto"/>
        <w:ind w:left="0" w:right="-30" w:firstLine="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Review Meeting Minutes from October 24</w:t>
      </w:r>
    </w:p>
    <w:p w:rsidR="00000000" w:rsidDel="00000000" w:rsidP="00000000" w:rsidRDefault="00000000" w:rsidRPr="00000000" w14:paraId="00000008">
      <w:pPr>
        <w:spacing w:before="120" w:lineRule="auto"/>
        <w:ind w:left="0" w:right="-3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Treasurer Report: Courtney</w:t>
      </w:r>
    </w:p>
    <w:p w:rsidR="00000000" w:rsidDel="00000000" w:rsidP="00000000" w:rsidRDefault="00000000" w:rsidRPr="00000000" w14:paraId="00000009">
      <w:pPr>
        <w:spacing w:before="120" w:lineRule="auto"/>
        <w:ind w:left="0" w:right="-30" w:firstLine="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Budget</w:t>
      </w: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 to date and Audit in progress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120" w:lineRule="auto"/>
        <w:ind w:left="144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Auditor; Update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120" w:lineRule="auto"/>
        <w:ind w:left="144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Purchases: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before="120" w:lineRule="auto"/>
        <w:ind w:left="216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Room Invoice for ETI/Law Enforcement Expo (april 2023)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before="120" w:lineRule="auto"/>
        <w:ind w:left="216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Travis Guida, Speaker 50% 1,008.50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before="120" w:lineRule="auto"/>
        <w:ind w:left="216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Branded Solutions Total: 118.95; 5 onesies </w:t>
      </w:r>
    </w:p>
    <w:p w:rsidR="00000000" w:rsidDel="00000000" w:rsidP="00000000" w:rsidRDefault="00000000" w:rsidRPr="00000000" w14:paraId="0000000F">
      <w:pPr>
        <w:spacing w:before="120" w:lineRule="auto"/>
        <w:ind w:left="0" w:right="-3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1st Vice Report: Nicole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0" w:before="200" w:lineRule="auto"/>
        <w:ind w:right="-30"/>
        <w:rPr/>
      </w:pPr>
      <w:bookmarkStart w:colFirst="0" w:colLast="0" w:name="_tfdxd8li2ab1" w:id="6"/>
      <w:bookmarkEnd w:id="6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2nd Vice Report: Hayley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ellmin8qcx43" w:id="7"/>
      <w:bookmarkEnd w:id="7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Communication Director: Deb</w:t>
      </w:r>
    </w:p>
    <w:p w:rsidR="00000000" w:rsidDel="00000000" w:rsidP="00000000" w:rsidRDefault="00000000" w:rsidRPr="00000000" w14:paraId="00000012">
      <w:pPr>
        <w:spacing w:before="120" w:lineRule="auto"/>
        <w:ind w:left="0" w:right="-30" w:firstLine="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Created Online registration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120" w:lineRule="auto"/>
        <w:ind w:left="144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Mail in, no fees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before="120" w:lineRule="auto"/>
        <w:ind w:left="1440" w:right="-3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Online,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0" w:before="200" w:lineRule="auto"/>
        <w:ind w:right="-30"/>
        <w:rPr/>
      </w:pPr>
      <w:bookmarkStart w:colFirst="0" w:colLast="0" w:name="_a6n3p212vgq3" w:id="8"/>
      <w:bookmarkEnd w:id="8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Historian Report: Ashlee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da6hg2qwbyml" w:id="9"/>
      <w:bookmarkEnd w:id="9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Unfinished/Old Business: </w:t>
      </w:r>
    </w:p>
    <w:p w:rsidR="00000000" w:rsidDel="00000000" w:rsidP="00000000" w:rsidRDefault="00000000" w:rsidRPr="00000000" w14:paraId="0000001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ab/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MCPA ETI Law Enforcement Expo Registration (Ocloo &amp; Fields) Registration Complete booth and hotel room reserved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$100 Winter Conference Rochester/Mankato</w:t>
      </w:r>
    </w:p>
    <w:p w:rsidR="00000000" w:rsidDel="00000000" w:rsidP="00000000" w:rsidRDefault="00000000" w:rsidRPr="00000000" w14:paraId="0000001A">
      <w:pPr>
        <w:ind w:left="720" w:firstLine="0"/>
        <w:rPr>
          <w:rFonts w:ascii="Lato" w:cs="Lato" w:eastAsia="Lato" w:hAnsi="La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2023 Conference Speaker Update: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Case Study Speaker: (Need two more case studies, roughly 1.5-2hrs each For Monday 8th, afternoon).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before="120" w:lineRule="auto"/>
        <w:ind w:left="2160" w:hanging="360"/>
        <w:rPr>
          <w:rFonts w:ascii="Lato" w:cs="Lato" w:eastAsia="Lato" w:hAnsi="Lato"/>
          <w:color w:val="666666"/>
          <w:u w:val="none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Possible: Nicole Swanson’s OIS  as speaker with male counterpart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before="120" w:lineRule="auto"/>
        <w:ind w:left="216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Travis Guida: remainder to be paid May 2023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before="120" w:lineRule="auto"/>
        <w:ind w:left="216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Terry: Pay at/near time of event: no invoice yet, contract not signed, working on travel arrangements.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666666"/>
        </w:rPr>
      </w:pPr>
      <w:bookmarkStart w:colFirst="0" w:colLast="0" w:name="_3uv50xywocf7" w:id="10"/>
      <w:bookmarkEnd w:id="10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left="0" w:firstLine="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Push out Award Nominations for service in 2022</w:t>
      </w:r>
    </w:p>
    <w:p w:rsidR="00000000" w:rsidDel="00000000" w:rsidP="00000000" w:rsidRDefault="00000000" w:rsidRPr="00000000" w14:paraId="00000023">
      <w:pPr>
        <w:spacing w:before="120" w:lineRule="auto"/>
        <w:ind w:left="720" w:firstLine="72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Due: March 15, 2023</w:t>
      </w:r>
    </w:p>
    <w:p w:rsidR="00000000" w:rsidDel="00000000" w:rsidP="00000000" w:rsidRDefault="00000000" w:rsidRPr="00000000" w14:paraId="00000024">
      <w:pPr>
        <w:spacing w:before="120" w:lineRule="auto"/>
        <w:ind w:left="720" w:firstLine="72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(Emailed out awards nomination form, vendor info and donation form to board members) 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ind w:left="0" w:firstLine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Action Items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97.44" w:lineRule="auto"/>
        <w:ind w:left="720" w:right="600" w:hanging="360"/>
        <w:rPr>
          <w:rFonts w:ascii="Lato" w:cs="Lato" w:eastAsia="Lato" w:hAnsi="Lato"/>
        </w:rPr>
      </w:pPr>
      <w:r w:rsidDel="00000000" w:rsidR="00000000" w:rsidRPr="00000000">
        <w:rPr>
          <w:color w:val="666666"/>
          <w:highlight w:val="white"/>
          <w:rtl w:val="0"/>
        </w:rPr>
        <w:t xml:space="preserve">Seek vendors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97.44" w:lineRule="auto"/>
        <w:ind w:left="720" w:right="600" w:hanging="360"/>
        <w:rPr>
          <w:rFonts w:ascii="Lato" w:cs="Lato" w:eastAsia="Lato" w:hAnsi="Lato"/>
        </w:rPr>
      </w:pPr>
      <w:r w:rsidDel="00000000" w:rsidR="00000000" w:rsidRPr="00000000">
        <w:rPr>
          <w:color w:val="666666"/>
          <w:highlight w:val="white"/>
          <w:rtl w:val="0"/>
        </w:rPr>
        <w:t xml:space="preserve">Seek Raffle items (utilize donation intake form)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97.44" w:lineRule="auto"/>
        <w:ind w:left="720" w:right="600" w:hanging="360"/>
        <w:rPr>
          <w:highlight w:val="white"/>
        </w:rPr>
      </w:pPr>
      <w:r w:rsidDel="00000000" w:rsidR="00000000" w:rsidRPr="00000000">
        <w:rPr>
          <w:color w:val="666666"/>
          <w:highlight w:val="white"/>
          <w:rtl w:val="0"/>
        </w:rPr>
        <w:t xml:space="preserve">Find one additional case studies to fill 1; 1.5-2hr spots on Monday</w:t>
      </w:r>
    </w:p>
    <w:p w:rsidR="00000000" w:rsidDel="00000000" w:rsidP="00000000" w:rsidRDefault="00000000" w:rsidRPr="00000000" w14:paraId="0000002A">
      <w:pPr>
        <w:spacing w:line="397.44" w:lineRule="auto"/>
        <w:ind w:left="0" w:right="600" w:firstLine="0"/>
        <w:rPr>
          <w:color w:val="43434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215.99999999999997" w:footer="215.999999999999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